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p45buqeaeta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Beitragsordnung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u5stp9tmlgv1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Freifunk Vogtland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XX. Monat 20XX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1  Allgemeines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60" w:lineRule="auto"/>
        <w:ind w:left="720" w:hanging="360"/>
        <w:contextualSpacing w:val="1"/>
        <w:jc w:val="both"/>
        <w:rPr>
          <w:smallCaps w:val="0"/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Die Mittel für die Verwirklichung der Zwecke des Vereins sollen durch Beiträge und sonstige Zuwendungen aufgebracht werden. Durch die Zahlung des Mitgliedsbeitrages entstehen für die Mitglieder keine Ansprüche auf Sach- oder anders geartete Leistungen. </w:t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60" w:before="24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2  Höhe der Mitgliedsbeiträge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6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Der Beitrag für eine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rdentliche Mitgliedschaft beträgt 25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Euro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pro Kalenderjahr. Der Beitrag für eine Fördermitgliedschaft liegt bei 50 Euro pro Kalendermonat.</w:t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60" w:before="24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3  Beginn und Ende der Beitragspflicht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6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Die Beitragspflicht beginnt in dem Monat, der der Entscheidung des Vorstandes über die Aufnahme folgt. Sie endet in dem Monat, in dem die Mitgliedschaft </w:t>
      </w:r>
      <w:r w:rsidDel="00000000" w:rsidR="00000000" w:rsidRPr="00000000">
        <w:rPr>
          <w:sz w:val="24"/>
          <w:szCs w:val="24"/>
          <w:rtl w:val="0"/>
        </w:rPr>
        <w:t xml:space="preserve">endet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60" w:before="24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4  Fälligkeit und Zahlung des Beitrages; Mahnung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50" w:lineRule="auto"/>
        <w:ind w:left="720" w:hanging="360"/>
        <w:contextualSpacing w:val="1"/>
        <w:jc w:val="both"/>
        <w:rPr>
          <w:smallCaps w:val="0"/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Der Mitgliedsbeitrag wird jeweils zu Beginn eines jeden Kalenderjahres im Voraus fällig.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5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Findet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bis zum 01. Febr</w:t>
      </w:r>
      <w:r w:rsidDel="00000000" w:rsidR="00000000" w:rsidRPr="00000000">
        <w:rPr>
          <w:sz w:val="24"/>
          <w:szCs w:val="24"/>
          <w:rtl w:val="0"/>
        </w:rPr>
        <w:t xml:space="preserve">uar des jeweiligen Kalenderjahres keine Zahlung statt, 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so erfolgt eine schriftliche Mahnung mit einer Zahlungsfrist von </w:t>
      </w:r>
      <w:r w:rsidDel="00000000" w:rsidR="00000000" w:rsidRPr="00000000">
        <w:rPr>
          <w:sz w:val="24"/>
          <w:szCs w:val="24"/>
          <w:rtl w:val="0"/>
        </w:rPr>
        <w:t xml:space="preserve">zwei Wochen. Mit der Mahnung kommt das Mitglied nach §286 Abs. 1 BGB in Verzug.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5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Der Mitgliedsbeitrag kann durch die Bereitstellung von Sachmitteln oder Arbeitszeit im Einvernehmen mit dem Vorstand abgegolten werden.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50" w:lineRule="auto"/>
        <w:ind w:left="720" w:hanging="360"/>
        <w:contextualSpacing w:val="1"/>
        <w:jc w:val="both"/>
        <w:rPr>
          <w:smallCaps w:val="0"/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Ein in Verzug gekommenes Mitglied begleicht immer die ältesten Forderungen zuerst.</w:t>
      </w:r>
    </w:p>
    <w:p w:rsidR="00000000" w:rsidDel="00000000" w:rsidP="00000000" w:rsidRDefault="00000000" w:rsidRPr="00000000">
      <w:pPr>
        <w:keepNext w:val="1"/>
        <w:keepLines w:val="0"/>
        <w:widowControl w:val="1"/>
        <w:spacing w:after="60" w:before="24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5  Gültigkeit der Beitragsordnung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60" w:lineRule="auto"/>
        <w:ind w:left="720" w:hanging="360"/>
        <w:contextualSpacing w:val="1"/>
        <w:jc w:val="both"/>
        <w:rPr>
          <w:smallCaps w:val="0"/>
          <w:sz w:val="24"/>
          <w:szCs w:val="24"/>
          <w:u w:val="none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Die Beitragsordnung gilt ab dem Tage der Beschlussfassung durch die Mitgliederversammlung. Die Beitragsordnung hat Gültigkeit, bis durch die Mitgliederversammlung eine Änderung beschlossen wird.</w:t>
      </w:r>
    </w:p>
    <w:sectPr>
      <w:headerReference r:id="rId5" w:type="default"/>
      <w:footerReference r:id="rId6" w:type="default"/>
      <w:pgSz w:h="16838" w:w="11906"/>
      <w:pgMar w:bottom="1984.2519685039372" w:top="2551.181102362205" w:left="1984.2519685039372" w:right="1984.2519685039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4"/>
        <w:szCs w:val="24"/>
        <w:rtl w:val="0"/>
      </w:rPr>
      <w:br w:type="textWrapping"/>
      <w:br w:type="textWrapping"/>
    </w:r>
    <w:r w:rsidDel="00000000" w:rsidR="00000000" w:rsidRPr="00000000">
      <w:rPr>
        <w:smallCaps w:val="0"/>
        <w:sz w:val="24"/>
        <w:szCs w:val="24"/>
        <w:rtl w:val="0"/>
      </w:rPr>
      <w:t xml:space="preserve"> </w:t>
    </w:r>
    <w:fldSimple w:instr="PAGE" w:fldLock="0" w:dirty="0">
      <w:r w:rsidDel="00000000" w:rsidR="00000000" w:rsidRPr="00000000">
        <w:rPr>
          <w:smallCaps w:val="0"/>
          <w:sz w:val="24"/>
          <w:szCs w:val="24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3450"/>
        <w:tab w:val="right" w:pos="6900"/>
      </w:tabs>
      <w:contextualSpacing w:val="0"/>
      <w:jc w:val="right"/>
    </w:pPr>
    <w:r w:rsidDel="00000000" w:rsidR="00000000" w:rsidRPr="00000000">
      <w:rPr>
        <w:smallCaps w:val="0"/>
        <w:sz w:val="24"/>
        <w:szCs w:val="24"/>
        <w:rtl w:val="0"/>
      </w:rPr>
      <w:tab/>
      <w:br w:type="textWrapping"/>
    </w:r>
    <w:r w:rsidDel="00000000" w:rsidR="00000000" w:rsidRPr="00000000">
      <w:drawing>
        <wp:inline distB="114300" distT="114300" distL="114300" distR="114300">
          <wp:extent cx="1544637" cy="1129516"/>
          <wp:effectExtent b="0" l="0" r="0" t="0"/>
          <wp:docPr descr="freifunk-vogtland.png" id="1" name="image01.png"/>
          <a:graphic>
            <a:graphicData uri="http://schemas.openxmlformats.org/drawingml/2006/picture">
              <pic:pic>
                <pic:nvPicPr>
                  <pic:cNvPr descr="freifunk-vogtland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4637" cy="1129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12" w:firstLine="0"/>
      <w:contextualSpacing w:val="1"/>
    </w:pPr>
    <w:rPr>
      <w:b w:val="1"/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024" w:firstLine="0"/>
      <w:contextualSpacing w:val="1"/>
    </w:pPr>
    <w:rPr>
      <w:b w:val="1"/>
      <w:smallCaps w:val="0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1536" w:firstLine="0"/>
      <w:contextualSpacing w:val="1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60" w:before="240" w:lineRule="auto"/>
      <w:ind w:left="2048" w:firstLine="0"/>
      <w:contextualSpacing w:val="1"/>
    </w:pPr>
    <w:rPr>
      <w:b w:val="1"/>
      <w:smallCaps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spacing w:after="60" w:before="240" w:lineRule="auto"/>
      <w:ind w:left="2560" w:firstLine="0"/>
      <w:contextualSpacing w:val="1"/>
    </w:pPr>
    <w:rPr>
      <w:b w:val="1"/>
      <w:smallCaps w:val="0"/>
      <w:sz w:val="24"/>
      <w:szCs w:val="24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